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D863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ADT Demographic and Technology Information </w:t>
      </w:r>
    </w:p>
    <w:p w:rsidR="009D6D2D" w:rsidRDefault="009D6D2D" w:rsidP="00D863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Affiliation </w:t>
      </w:r>
    </w:p>
    <w:p w:rsidR="009D6D2D" w:rsidRDefault="009D6D2D" w:rsidP="00D863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9D6D2D" w:rsidRDefault="009D6D2D" w:rsidP="009D6D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9D6D2D">
      <w:pPr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9D6D2D">
      <w:pPr>
        <w:rPr>
          <w:rFonts w:ascii="Times New Roman" w:hAnsi="Times New Roman" w:cs="Times New Roman"/>
          <w:sz w:val="24"/>
          <w:szCs w:val="24"/>
        </w:rPr>
      </w:pPr>
    </w:p>
    <w:p w:rsidR="009D6D2D" w:rsidRDefault="009D6D2D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338E" w:rsidRPr="009D6D2D" w:rsidRDefault="0022199C" w:rsidP="00A058F6">
      <w:pPr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9D6D2D">
        <w:rPr>
          <w:rFonts w:ascii="Times New Roman" w:hAnsi="Times New Roman" w:cs="Times New Roman"/>
          <w:b/>
          <w:sz w:val="24"/>
          <w:szCs w:val="24"/>
          <w:u w:val="thick"/>
        </w:rPr>
        <w:lastRenderedPageBreak/>
        <w:t xml:space="preserve">ADT DEMOGRAPHICS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2"/>
        <w:gridCol w:w="829"/>
        <w:gridCol w:w="3203"/>
        <w:gridCol w:w="842"/>
      </w:tblGrid>
      <w:tr w:rsidR="0022199C" w:rsidRPr="0022199C" w:rsidTr="0022199C">
        <w:trPr>
          <w:trHeight w:val="293"/>
        </w:trPr>
        <w:tc>
          <w:tcPr>
            <w:tcW w:w="6168" w:type="dxa"/>
            <w:gridSpan w:val="2"/>
            <w:noWrap/>
            <w:hideMark/>
          </w:tcPr>
          <w:p w:rsidR="0022199C" w:rsidRPr="0022199C" w:rsidRDefault="002219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Valuation</w:t>
            </w:r>
          </w:p>
        </w:tc>
        <w:tc>
          <w:tcPr>
            <w:tcW w:w="4496" w:type="dxa"/>
            <w:gridSpan w:val="2"/>
            <w:noWrap/>
            <w:hideMark/>
          </w:tcPr>
          <w:p w:rsidR="0022199C" w:rsidRPr="0022199C" w:rsidRDefault="002219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Profitability</w:t>
            </w:r>
          </w:p>
        </w:tc>
      </w:tr>
      <w:tr w:rsidR="0022199C" w:rsidRPr="0022199C" w:rsidTr="0022199C">
        <w:trPr>
          <w:trHeight w:val="293"/>
        </w:trPr>
        <w:tc>
          <w:tcPr>
            <w:tcW w:w="5262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Price to Sales Ratio</w:t>
            </w:r>
          </w:p>
        </w:tc>
        <w:tc>
          <w:tcPr>
            <w:tcW w:w="905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3576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Gross Margin</w:t>
            </w:r>
          </w:p>
        </w:tc>
        <w:tc>
          <w:tcPr>
            <w:tcW w:w="920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34.08</w:t>
            </w:r>
          </w:p>
        </w:tc>
      </w:tr>
      <w:tr w:rsidR="0022199C" w:rsidRPr="0022199C" w:rsidTr="0022199C">
        <w:trPr>
          <w:trHeight w:val="293"/>
        </w:trPr>
        <w:tc>
          <w:tcPr>
            <w:tcW w:w="5262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Price to Cash Flow Ratio</w:t>
            </w:r>
          </w:p>
        </w:tc>
        <w:tc>
          <w:tcPr>
            <w:tcW w:w="905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576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Operating Margin</w:t>
            </w:r>
          </w:p>
        </w:tc>
        <w:tc>
          <w:tcPr>
            <w:tcW w:w="920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6.63</w:t>
            </w:r>
          </w:p>
        </w:tc>
      </w:tr>
      <w:tr w:rsidR="0022199C" w:rsidRPr="0022199C" w:rsidTr="0022199C">
        <w:trPr>
          <w:trHeight w:val="293"/>
        </w:trPr>
        <w:tc>
          <w:tcPr>
            <w:tcW w:w="5262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Enterprise Value to EBITDA</w:t>
            </w:r>
          </w:p>
        </w:tc>
        <w:tc>
          <w:tcPr>
            <w:tcW w:w="905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6.07</w:t>
            </w:r>
          </w:p>
        </w:tc>
        <w:tc>
          <w:tcPr>
            <w:tcW w:w="3576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Pretax Margin</w:t>
            </w:r>
          </w:p>
        </w:tc>
        <w:tc>
          <w:tcPr>
            <w:tcW w:w="920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-10.18</w:t>
            </w:r>
          </w:p>
        </w:tc>
      </w:tr>
      <w:tr w:rsidR="0022199C" w:rsidRPr="0022199C" w:rsidTr="0022199C">
        <w:trPr>
          <w:trHeight w:val="293"/>
        </w:trPr>
        <w:tc>
          <w:tcPr>
            <w:tcW w:w="5262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Enterprise Value to Sales</w:t>
            </w:r>
          </w:p>
        </w:tc>
        <w:tc>
          <w:tcPr>
            <w:tcW w:w="905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  <w:tc>
          <w:tcPr>
            <w:tcW w:w="3576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Net Margin</w:t>
            </w:r>
          </w:p>
        </w:tc>
        <w:tc>
          <w:tcPr>
            <w:tcW w:w="920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-8.27</w:t>
            </w:r>
          </w:p>
        </w:tc>
      </w:tr>
      <w:tr w:rsidR="0022199C" w:rsidRPr="0022199C" w:rsidTr="0022199C">
        <w:trPr>
          <w:trHeight w:val="293"/>
        </w:trPr>
        <w:tc>
          <w:tcPr>
            <w:tcW w:w="5262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Return on Assets</w:t>
            </w:r>
          </w:p>
        </w:tc>
        <w:tc>
          <w:tcPr>
            <w:tcW w:w="920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-2.55</w:t>
            </w:r>
          </w:p>
        </w:tc>
      </w:tr>
      <w:tr w:rsidR="0022199C" w:rsidRPr="0022199C" w:rsidTr="0022199C">
        <w:trPr>
          <w:trHeight w:val="293"/>
        </w:trPr>
        <w:tc>
          <w:tcPr>
            <w:tcW w:w="6168" w:type="dxa"/>
            <w:gridSpan w:val="2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Efficiency</w:t>
            </w:r>
          </w:p>
        </w:tc>
        <w:tc>
          <w:tcPr>
            <w:tcW w:w="3576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Return on Equity</w:t>
            </w:r>
          </w:p>
        </w:tc>
        <w:tc>
          <w:tcPr>
            <w:tcW w:w="920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-11.45</w:t>
            </w:r>
          </w:p>
        </w:tc>
      </w:tr>
      <w:tr w:rsidR="0022199C" w:rsidRPr="0022199C" w:rsidTr="0022199C">
        <w:trPr>
          <w:trHeight w:val="293"/>
        </w:trPr>
        <w:tc>
          <w:tcPr>
            <w:tcW w:w="5262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Total Asset Turnover</w:t>
            </w:r>
          </w:p>
        </w:tc>
        <w:tc>
          <w:tcPr>
            <w:tcW w:w="905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3576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Return on Total Capital</w:t>
            </w:r>
          </w:p>
        </w:tc>
        <w:tc>
          <w:tcPr>
            <w:tcW w:w="920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2.51</w:t>
            </w:r>
          </w:p>
        </w:tc>
      </w:tr>
      <w:tr w:rsidR="0022199C" w:rsidRPr="0022199C" w:rsidTr="0022199C">
        <w:trPr>
          <w:trHeight w:val="293"/>
        </w:trPr>
        <w:tc>
          <w:tcPr>
            <w:tcW w:w="5262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6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99C" w:rsidRPr="0022199C" w:rsidTr="0022199C">
        <w:trPr>
          <w:trHeight w:val="293"/>
        </w:trPr>
        <w:tc>
          <w:tcPr>
            <w:tcW w:w="6168" w:type="dxa"/>
            <w:gridSpan w:val="2"/>
            <w:noWrap/>
            <w:hideMark/>
          </w:tcPr>
          <w:p w:rsidR="0022199C" w:rsidRPr="0022199C" w:rsidRDefault="002219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Liquidity</w:t>
            </w:r>
          </w:p>
        </w:tc>
        <w:tc>
          <w:tcPr>
            <w:tcW w:w="4496" w:type="dxa"/>
            <w:gridSpan w:val="2"/>
            <w:noWrap/>
            <w:hideMark/>
          </w:tcPr>
          <w:p w:rsidR="0022199C" w:rsidRPr="0022199C" w:rsidRDefault="002219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Capital Structure</w:t>
            </w:r>
          </w:p>
        </w:tc>
      </w:tr>
      <w:tr w:rsidR="0022199C" w:rsidRPr="0022199C" w:rsidTr="0022199C">
        <w:trPr>
          <w:trHeight w:val="293"/>
        </w:trPr>
        <w:tc>
          <w:tcPr>
            <w:tcW w:w="5262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Current Ratio</w:t>
            </w:r>
          </w:p>
        </w:tc>
        <w:tc>
          <w:tcPr>
            <w:tcW w:w="905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3576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Total Debt to Total Assets</w:t>
            </w:r>
          </w:p>
        </w:tc>
        <w:tc>
          <w:tcPr>
            <w:tcW w:w="920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60.26</w:t>
            </w:r>
          </w:p>
        </w:tc>
      </w:tr>
      <w:tr w:rsidR="0022199C" w:rsidRPr="0022199C" w:rsidTr="0022199C">
        <w:trPr>
          <w:trHeight w:val="293"/>
        </w:trPr>
        <w:tc>
          <w:tcPr>
            <w:tcW w:w="5262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Quick Ratio</w:t>
            </w:r>
          </w:p>
        </w:tc>
        <w:tc>
          <w:tcPr>
            <w:tcW w:w="905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3576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99C" w:rsidRPr="0022199C" w:rsidTr="0022199C">
        <w:trPr>
          <w:trHeight w:val="293"/>
        </w:trPr>
        <w:tc>
          <w:tcPr>
            <w:tcW w:w="5262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Cash Ratio</w:t>
            </w:r>
          </w:p>
        </w:tc>
        <w:tc>
          <w:tcPr>
            <w:tcW w:w="905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3576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  <w:noWrap/>
            <w:hideMark/>
          </w:tcPr>
          <w:p w:rsidR="0022199C" w:rsidRPr="0022199C" w:rsidRDefault="0022199C" w:rsidP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199C" w:rsidRPr="0022199C" w:rsidRDefault="0022199C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199C" w:rsidRPr="00D863D2" w:rsidRDefault="0022199C" w:rsidP="00A058F6">
      <w:pPr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D863D2">
        <w:rPr>
          <w:rFonts w:ascii="Times New Roman" w:hAnsi="Times New Roman" w:cs="Times New Roman"/>
          <w:b/>
          <w:sz w:val="24"/>
          <w:szCs w:val="24"/>
          <w:u w:val="thick"/>
        </w:rPr>
        <w:t>RATE OF CHANGE OF ADT DEMOGRAPHICS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1"/>
        <w:gridCol w:w="1765"/>
        <w:gridCol w:w="2411"/>
        <w:gridCol w:w="913"/>
        <w:gridCol w:w="913"/>
        <w:gridCol w:w="913"/>
      </w:tblGrid>
      <w:tr w:rsidR="0022199C" w:rsidRPr="0022199C" w:rsidTr="0022199C">
        <w:trPr>
          <w:trHeight w:val="300"/>
        </w:trPr>
        <w:tc>
          <w:tcPr>
            <w:tcW w:w="3160" w:type="dxa"/>
            <w:noWrap/>
            <w:hideMark/>
          </w:tcPr>
          <w:p w:rsidR="0022199C" w:rsidRPr="0022199C" w:rsidRDefault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ADT Revenue (in millions $)</w:t>
            </w:r>
          </w:p>
        </w:tc>
        <w:tc>
          <w:tcPr>
            <w:tcW w:w="2080" w:type="dxa"/>
            <w:noWrap/>
            <w:hideMark/>
          </w:tcPr>
          <w:p w:rsidR="0022199C" w:rsidRPr="0022199C" w:rsidRDefault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noWrap/>
            <w:hideMark/>
          </w:tcPr>
          <w:p w:rsidR="0022199C" w:rsidRPr="0022199C" w:rsidRDefault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FY 2019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FY 2018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FY 2017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FY 2016</w:t>
            </w:r>
          </w:p>
        </w:tc>
      </w:tr>
      <w:tr w:rsidR="0022199C" w:rsidRPr="0022199C" w:rsidTr="0022199C">
        <w:trPr>
          <w:trHeight w:val="300"/>
        </w:trPr>
        <w:tc>
          <w:tcPr>
            <w:tcW w:w="31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IV Quarter</w:t>
            </w:r>
          </w:p>
        </w:tc>
        <w:tc>
          <w:tcPr>
            <w:tcW w:w="208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December</w:t>
            </w:r>
          </w:p>
        </w:tc>
        <w:tc>
          <w:tcPr>
            <w:tcW w:w="28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1,667.96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-779.03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899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890</w:t>
            </w:r>
          </w:p>
        </w:tc>
      </w:tr>
      <w:tr w:rsidR="0022199C" w:rsidRPr="0022199C" w:rsidTr="0022199C">
        <w:trPr>
          <w:trHeight w:val="300"/>
        </w:trPr>
        <w:tc>
          <w:tcPr>
            <w:tcW w:w="31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III Quarter</w:t>
            </w:r>
          </w:p>
        </w:tc>
        <w:tc>
          <w:tcPr>
            <w:tcW w:w="208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</w:p>
        </w:tc>
        <w:tc>
          <w:tcPr>
            <w:tcW w:w="28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1,657.13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1,411.60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887</w:t>
            </w:r>
          </w:p>
        </w:tc>
      </w:tr>
      <w:tr w:rsidR="0022199C" w:rsidRPr="0022199C" w:rsidTr="0022199C">
        <w:trPr>
          <w:trHeight w:val="300"/>
        </w:trPr>
        <w:tc>
          <w:tcPr>
            <w:tcW w:w="31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II Quarter</w:t>
            </w:r>
          </w:p>
        </w:tc>
        <w:tc>
          <w:tcPr>
            <w:tcW w:w="208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June</w:t>
            </w:r>
          </w:p>
        </w:tc>
        <w:tc>
          <w:tcPr>
            <w:tcW w:w="28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1,621.83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2,509.14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2,676.00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</w:tc>
      </w:tr>
      <w:tr w:rsidR="0022199C" w:rsidRPr="0022199C" w:rsidTr="0022199C">
        <w:trPr>
          <w:trHeight w:val="300"/>
        </w:trPr>
        <w:tc>
          <w:tcPr>
            <w:tcW w:w="31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I Quarter</w:t>
            </w:r>
          </w:p>
        </w:tc>
        <w:tc>
          <w:tcPr>
            <w:tcW w:w="208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March</w:t>
            </w:r>
          </w:p>
        </w:tc>
        <w:tc>
          <w:tcPr>
            <w:tcW w:w="28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1,569.02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2,481.29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898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849</w:t>
            </w:r>
          </w:p>
        </w:tc>
      </w:tr>
      <w:tr w:rsidR="0022199C" w:rsidRPr="0022199C" w:rsidTr="0022199C">
        <w:trPr>
          <w:trHeight w:val="300"/>
        </w:trPr>
        <w:tc>
          <w:tcPr>
            <w:tcW w:w="3160" w:type="dxa"/>
            <w:noWrap/>
            <w:hideMark/>
          </w:tcPr>
          <w:p w:rsidR="0022199C" w:rsidRPr="0022199C" w:rsidRDefault="0022199C" w:rsidP="0022199C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FY</w:t>
            </w:r>
          </w:p>
        </w:tc>
        <w:tc>
          <w:tcPr>
            <w:tcW w:w="2080" w:type="dxa"/>
            <w:noWrap/>
            <w:hideMark/>
          </w:tcPr>
          <w:p w:rsidR="0022199C" w:rsidRPr="0022199C" w:rsidRDefault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0" w:type="dxa"/>
            <w:noWrap/>
            <w:hideMark/>
          </w:tcPr>
          <w:p w:rsidR="0022199C" w:rsidRPr="0022199C" w:rsidRDefault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6,515.94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5,623.00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5,373.00</w:t>
            </w:r>
          </w:p>
        </w:tc>
        <w:tc>
          <w:tcPr>
            <w:tcW w:w="960" w:type="dxa"/>
            <w:noWrap/>
            <w:hideMark/>
          </w:tcPr>
          <w:p w:rsidR="0022199C" w:rsidRPr="0022199C" w:rsidRDefault="00221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99C">
              <w:rPr>
                <w:rFonts w:ascii="Times New Roman" w:hAnsi="Times New Roman" w:cs="Times New Roman"/>
                <w:sz w:val="24"/>
                <w:szCs w:val="24"/>
              </w:rPr>
              <w:t>3,509.00</w:t>
            </w:r>
          </w:p>
        </w:tc>
      </w:tr>
    </w:tbl>
    <w:p w:rsidR="0022199C" w:rsidRPr="0022199C" w:rsidRDefault="0022199C" w:rsidP="00A058F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199C" w:rsidRPr="009D6D2D" w:rsidRDefault="0022199C" w:rsidP="009D6D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9D6D2D">
        <w:rPr>
          <w:rFonts w:ascii="Times New Roman" w:hAnsi="Times New Roman" w:cs="Times New Roman"/>
          <w:b/>
          <w:sz w:val="24"/>
          <w:szCs w:val="24"/>
          <w:u w:val="thick"/>
        </w:rPr>
        <w:t xml:space="preserve">Handling demographic change </w:t>
      </w:r>
    </w:p>
    <w:p w:rsidR="0022199C" w:rsidRPr="0022199C" w:rsidRDefault="0022199C" w:rsidP="009D6D2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199C">
        <w:rPr>
          <w:rFonts w:ascii="Times New Roman" w:hAnsi="Times New Roman" w:cs="Times New Roman"/>
          <w:sz w:val="24"/>
          <w:szCs w:val="24"/>
        </w:rPr>
        <w:t xml:space="preserve">Compensation Package Employees generally remain with a company if the pay and benefits exceed, or even match, what </w:t>
      </w:r>
      <w:r w:rsidR="00D863D2">
        <w:rPr>
          <w:rFonts w:ascii="Times New Roman" w:hAnsi="Times New Roman" w:cs="Times New Roman"/>
          <w:sz w:val="24"/>
          <w:szCs w:val="24"/>
        </w:rPr>
        <w:t>other competing employers offer (</w:t>
      </w:r>
      <w:r w:rsidR="00D863D2" w:rsidRPr="00D863D2">
        <w:rPr>
          <w:rFonts w:ascii="Times New Roman" w:hAnsi="Times New Roman" w:cs="Times New Roman"/>
          <w:sz w:val="24"/>
          <w:szCs w:val="24"/>
        </w:rPr>
        <w:t>Kingston and Rajesh</w:t>
      </w:r>
      <w:r w:rsidR="00D863D2">
        <w:rPr>
          <w:rFonts w:ascii="Times New Roman" w:hAnsi="Times New Roman" w:cs="Times New Roman"/>
          <w:sz w:val="24"/>
          <w:szCs w:val="24"/>
        </w:rPr>
        <w:t>,</w:t>
      </w:r>
      <w:r w:rsidR="00D863D2" w:rsidRPr="00D863D2">
        <w:rPr>
          <w:rFonts w:ascii="Times New Roman" w:hAnsi="Times New Roman" w:cs="Times New Roman"/>
          <w:sz w:val="24"/>
          <w:szCs w:val="24"/>
        </w:rPr>
        <w:t xml:space="preserve"> 2019</w:t>
      </w:r>
      <w:r w:rsidR="00D863D2" w:rsidRPr="00D863D2">
        <w:rPr>
          <w:rFonts w:ascii="Times New Roman" w:hAnsi="Times New Roman" w:cs="Times New Roman"/>
          <w:sz w:val="24"/>
          <w:szCs w:val="24"/>
        </w:rPr>
        <w:t>)</w:t>
      </w:r>
      <w:r w:rsidR="00D863D2">
        <w:rPr>
          <w:rFonts w:ascii="Times New Roman" w:hAnsi="Times New Roman" w:cs="Times New Roman"/>
          <w:sz w:val="24"/>
          <w:szCs w:val="24"/>
        </w:rPr>
        <w:t>.</w:t>
      </w:r>
    </w:p>
    <w:p w:rsidR="0022199C" w:rsidRPr="0022199C" w:rsidRDefault="0022199C" w:rsidP="009D6D2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199C">
        <w:rPr>
          <w:rFonts w:ascii="Times New Roman" w:hAnsi="Times New Roman" w:cs="Times New Roman"/>
          <w:sz w:val="24"/>
          <w:szCs w:val="24"/>
        </w:rPr>
        <w:lastRenderedPageBreak/>
        <w:t>Experience Small businesses commonly have limited staffing. This does not affect operations at most companies because employees have enough professional experience to keep the compan</w:t>
      </w:r>
      <w:r w:rsidR="00D863D2">
        <w:rPr>
          <w:rFonts w:ascii="Times New Roman" w:hAnsi="Times New Roman" w:cs="Times New Roman"/>
          <w:sz w:val="24"/>
          <w:szCs w:val="24"/>
        </w:rPr>
        <w:t>y running at optimum efficiency (</w:t>
      </w:r>
      <w:r w:rsidR="00D863D2" w:rsidRPr="00D863D2">
        <w:rPr>
          <w:rFonts w:ascii="Times New Roman" w:hAnsi="Times New Roman" w:cs="Times New Roman"/>
          <w:sz w:val="24"/>
          <w:szCs w:val="24"/>
        </w:rPr>
        <w:t>Sayers</w:t>
      </w:r>
      <w:r w:rsidR="00D863D2">
        <w:rPr>
          <w:rFonts w:ascii="Times New Roman" w:hAnsi="Times New Roman" w:cs="Times New Roman"/>
          <w:sz w:val="24"/>
          <w:szCs w:val="24"/>
        </w:rPr>
        <w:t>,</w:t>
      </w:r>
      <w:r w:rsidR="00D863D2" w:rsidRPr="00D863D2">
        <w:rPr>
          <w:rFonts w:ascii="Times New Roman" w:hAnsi="Times New Roman" w:cs="Times New Roman"/>
          <w:sz w:val="24"/>
          <w:szCs w:val="24"/>
        </w:rPr>
        <w:t xml:space="preserve"> 2016</w:t>
      </w:r>
      <w:r w:rsidR="00D863D2" w:rsidRPr="00D863D2">
        <w:rPr>
          <w:rFonts w:ascii="Times New Roman" w:hAnsi="Times New Roman" w:cs="Times New Roman"/>
          <w:sz w:val="24"/>
          <w:szCs w:val="24"/>
        </w:rPr>
        <w:t>)</w:t>
      </w:r>
      <w:r w:rsidR="00D863D2">
        <w:rPr>
          <w:rFonts w:ascii="Times New Roman" w:hAnsi="Times New Roman" w:cs="Times New Roman"/>
          <w:sz w:val="24"/>
          <w:szCs w:val="24"/>
        </w:rPr>
        <w:t>.</w:t>
      </w:r>
    </w:p>
    <w:p w:rsidR="0022199C" w:rsidRPr="0022199C" w:rsidRDefault="0022199C" w:rsidP="00D863D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199C">
        <w:rPr>
          <w:rFonts w:ascii="Times New Roman" w:hAnsi="Times New Roman" w:cs="Times New Roman"/>
          <w:sz w:val="24"/>
          <w:szCs w:val="24"/>
        </w:rPr>
        <w:t>Training and Education Expenses Older workers also take proprietary skills and certifications with them when they retire. Young adults receive general career training</w:t>
      </w:r>
      <w:r w:rsidR="00D863D2">
        <w:rPr>
          <w:rFonts w:ascii="Times New Roman" w:hAnsi="Times New Roman" w:cs="Times New Roman"/>
          <w:sz w:val="24"/>
          <w:szCs w:val="24"/>
        </w:rPr>
        <w:t xml:space="preserve"> from universities and colleges (</w:t>
      </w:r>
      <w:r w:rsidR="00D863D2" w:rsidRPr="00D863D2">
        <w:rPr>
          <w:rFonts w:ascii="Times New Roman" w:hAnsi="Times New Roman" w:cs="Times New Roman"/>
          <w:sz w:val="24"/>
          <w:szCs w:val="24"/>
        </w:rPr>
        <w:t xml:space="preserve">World Bank </w:t>
      </w:r>
      <w:r w:rsidR="00D863D2" w:rsidRPr="00D863D2">
        <w:rPr>
          <w:rFonts w:ascii="Times New Roman" w:hAnsi="Times New Roman" w:cs="Times New Roman"/>
          <w:sz w:val="24"/>
          <w:szCs w:val="24"/>
        </w:rPr>
        <w:t>Group, 2019</w:t>
      </w:r>
      <w:r w:rsidR="00D863D2" w:rsidRPr="00D863D2">
        <w:rPr>
          <w:rFonts w:ascii="Times New Roman" w:hAnsi="Times New Roman" w:cs="Times New Roman"/>
          <w:sz w:val="24"/>
          <w:szCs w:val="24"/>
        </w:rPr>
        <w:t>)</w:t>
      </w:r>
      <w:r w:rsidR="00D863D2">
        <w:rPr>
          <w:rFonts w:ascii="Times New Roman" w:hAnsi="Times New Roman" w:cs="Times New Roman"/>
          <w:sz w:val="24"/>
          <w:szCs w:val="24"/>
        </w:rPr>
        <w:t>.</w:t>
      </w:r>
      <w:r w:rsidR="00D863D2" w:rsidRPr="002219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199C" w:rsidRPr="009D6D2D" w:rsidRDefault="0022199C" w:rsidP="009D6D2D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9D6D2D">
        <w:rPr>
          <w:rFonts w:ascii="Times New Roman" w:hAnsi="Times New Roman" w:cs="Times New Roman"/>
          <w:b/>
          <w:sz w:val="24"/>
          <w:szCs w:val="24"/>
          <w:u w:val="thick"/>
        </w:rPr>
        <w:t>Handling demographics ethically</w:t>
      </w:r>
    </w:p>
    <w:p w:rsidR="0022199C" w:rsidRPr="0022199C" w:rsidRDefault="0022199C" w:rsidP="0022199C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22199C" w:rsidRPr="0022199C" w:rsidRDefault="0022199C" w:rsidP="0022199C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22199C" w:rsidRPr="0022199C" w:rsidRDefault="0022199C" w:rsidP="0022199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2199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8F75650" wp14:editId="646A607D">
            <wp:extent cx="4410075" cy="2800350"/>
            <wp:effectExtent l="0" t="0" r="9525" b="0"/>
            <wp:docPr id="4" name="Picture 4" descr="Image result for handling demographic ETHICA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handling demographic ETHICALL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513" cy="2800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99C" w:rsidRPr="0022199C" w:rsidRDefault="0022199C" w:rsidP="0022199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2199C" w:rsidRPr="009D6D2D" w:rsidRDefault="0022199C" w:rsidP="009D6D2D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9D6D2D">
        <w:rPr>
          <w:rFonts w:ascii="Times New Roman" w:hAnsi="Times New Roman" w:cs="Times New Roman"/>
          <w:b/>
          <w:sz w:val="24"/>
          <w:szCs w:val="24"/>
          <w:u w:val="thick"/>
        </w:rPr>
        <w:t xml:space="preserve">Technology used in ADT </w:t>
      </w:r>
    </w:p>
    <w:p w:rsidR="0022199C" w:rsidRPr="0022199C" w:rsidRDefault="0022199C" w:rsidP="0022199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199C">
        <w:rPr>
          <w:rFonts w:ascii="Times New Roman" w:hAnsi="Times New Roman" w:cs="Times New Roman"/>
          <w:sz w:val="24"/>
          <w:szCs w:val="24"/>
        </w:rPr>
        <w:t>Fire Detection System</w:t>
      </w:r>
    </w:p>
    <w:p w:rsidR="0022199C" w:rsidRPr="0022199C" w:rsidRDefault="0022199C" w:rsidP="0022199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199C">
        <w:rPr>
          <w:rFonts w:ascii="Times New Roman" w:hAnsi="Times New Roman" w:cs="Times New Roman"/>
          <w:sz w:val="24"/>
          <w:szCs w:val="24"/>
        </w:rPr>
        <w:t>Telewave Automatic Intrusion System</w:t>
      </w:r>
    </w:p>
    <w:p w:rsidR="0022199C" w:rsidRPr="009D6D2D" w:rsidRDefault="00D863D2" w:rsidP="009D6D2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Ultrasonic Burglar Alarm ( </w:t>
      </w:r>
      <w:r w:rsidRPr="00D863D2">
        <w:rPr>
          <w:rFonts w:ascii="Times New Roman" w:hAnsi="Times New Roman" w:cs="Times New Roman"/>
          <w:sz w:val="24"/>
          <w:szCs w:val="24"/>
        </w:rPr>
        <w:t>Small Business Development Centers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863D2">
        <w:rPr>
          <w:rFonts w:ascii="Times New Roman" w:hAnsi="Times New Roman" w:cs="Times New Roman"/>
          <w:sz w:val="24"/>
          <w:szCs w:val="24"/>
        </w:rPr>
        <w:t>2012)</w:t>
      </w:r>
    </w:p>
    <w:p w:rsidR="0022199C" w:rsidRPr="009D6D2D" w:rsidRDefault="0022199C" w:rsidP="0022199C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9D6D2D">
        <w:rPr>
          <w:rFonts w:ascii="Times New Roman" w:hAnsi="Times New Roman" w:cs="Times New Roman"/>
          <w:b/>
          <w:sz w:val="24"/>
          <w:szCs w:val="24"/>
          <w:u w:val="thick"/>
        </w:rPr>
        <w:t>Technology effects in ADT</w:t>
      </w:r>
    </w:p>
    <w:p w:rsidR="0022199C" w:rsidRPr="0022199C" w:rsidRDefault="0022199C" w:rsidP="0022199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199C">
        <w:rPr>
          <w:rFonts w:ascii="Times New Roman" w:hAnsi="Times New Roman" w:cs="Times New Roman"/>
          <w:sz w:val="24"/>
          <w:szCs w:val="24"/>
        </w:rPr>
        <w:t>A firm's ability to communicate with customers</w:t>
      </w:r>
    </w:p>
    <w:p w:rsidR="0022199C" w:rsidRPr="0022199C" w:rsidRDefault="0022199C" w:rsidP="0022199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199C">
        <w:rPr>
          <w:rFonts w:ascii="Times New Roman" w:hAnsi="Times New Roman" w:cs="Times New Roman"/>
          <w:sz w:val="24"/>
          <w:szCs w:val="24"/>
        </w:rPr>
        <w:t>Fast shipment options</w:t>
      </w:r>
    </w:p>
    <w:p w:rsidR="0022199C" w:rsidRDefault="0022199C" w:rsidP="0022199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199C">
        <w:rPr>
          <w:rFonts w:ascii="Times New Roman" w:hAnsi="Times New Roman" w:cs="Times New Roman"/>
          <w:sz w:val="24"/>
          <w:szCs w:val="24"/>
        </w:rPr>
        <w:lastRenderedPageBreak/>
        <w:t>Better communication creates a stronger public image</w:t>
      </w:r>
      <w:r w:rsidR="00D863D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863D2" w:rsidRPr="00D863D2">
        <w:rPr>
          <w:rFonts w:ascii="Times New Roman" w:hAnsi="Times New Roman" w:cs="Times New Roman"/>
          <w:sz w:val="24"/>
          <w:szCs w:val="24"/>
        </w:rPr>
        <w:t>Garet</w:t>
      </w:r>
      <w:proofErr w:type="spellEnd"/>
      <w:r w:rsidR="00D863D2">
        <w:rPr>
          <w:rFonts w:ascii="Times New Roman" w:hAnsi="Times New Roman" w:cs="Times New Roman"/>
          <w:sz w:val="24"/>
          <w:szCs w:val="24"/>
        </w:rPr>
        <w:t>, 2017).</w:t>
      </w:r>
    </w:p>
    <w:p w:rsidR="009D6D2D" w:rsidRPr="009D6D2D" w:rsidRDefault="009D6D2D" w:rsidP="009D6D2D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D863D2" w:rsidRDefault="00D863D2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63D2" w:rsidRDefault="00D863D2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63D2" w:rsidRDefault="00D863D2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63D2" w:rsidRDefault="00D863D2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63D2" w:rsidRDefault="00D863D2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63D2" w:rsidRDefault="00D863D2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63D2" w:rsidRDefault="00D863D2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63D2" w:rsidRDefault="00D863D2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63D2" w:rsidRDefault="00D863D2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63D2" w:rsidRDefault="00D863D2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63D2" w:rsidRDefault="00D863D2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63D2" w:rsidRDefault="00D863D2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63D2" w:rsidRDefault="00D863D2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63D2" w:rsidRDefault="00D863D2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63D2" w:rsidRDefault="00D863D2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63D2" w:rsidRDefault="00D863D2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63D2" w:rsidRDefault="00D863D2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199C" w:rsidRPr="0022199C" w:rsidRDefault="0022199C" w:rsidP="0022199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199C"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="00DB5CA3">
        <w:rPr>
          <w:rFonts w:ascii="Times New Roman" w:hAnsi="Times New Roman" w:cs="Times New Roman"/>
          <w:sz w:val="24"/>
          <w:szCs w:val="24"/>
        </w:rPr>
        <w:t>s</w:t>
      </w:r>
    </w:p>
    <w:p w:rsidR="0022199C" w:rsidRPr="00D863D2" w:rsidRDefault="009D6D2D" w:rsidP="00D863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63D2">
        <w:rPr>
          <w:rFonts w:ascii="Times New Roman" w:hAnsi="Times New Roman" w:cs="Times New Roman"/>
          <w:sz w:val="24"/>
          <w:szCs w:val="24"/>
        </w:rPr>
        <w:t>Worl</w:t>
      </w:r>
      <w:r w:rsidR="00C901B3" w:rsidRPr="00D863D2">
        <w:rPr>
          <w:rFonts w:ascii="Times New Roman" w:hAnsi="Times New Roman" w:cs="Times New Roman"/>
          <w:sz w:val="24"/>
          <w:szCs w:val="24"/>
        </w:rPr>
        <w:t xml:space="preserve">d Bank Group (2019): Literacy rate, adult total (% of people ages 15 and above) Retrieved from </w:t>
      </w:r>
      <w:hyperlink r:id="rId9" w:history="1">
        <w:r w:rsidR="00C901B3" w:rsidRPr="00D863D2">
          <w:rPr>
            <w:rStyle w:val="Hyperlink"/>
            <w:rFonts w:ascii="Times New Roman" w:hAnsi="Times New Roman" w:cs="Times New Roman"/>
            <w:sz w:val="24"/>
            <w:szCs w:val="24"/>
          </w:rPr>
          <w:t>https://data.worldbank.org/indicator/SE.ADT.LITR.ZS</w:t>
        </w:r>
      </w:hyperlink>
    </w:p>
    <w:p w:rsidR="00C901B3" w:rsidRPr="00D863D2" w:rsidRDefault="00C901B3" w:rsidP="00D863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63D2">
        <w:rPr>
          <w:rFonts w:ascii="Times New Roman" w:hAnsi="Times New Roman" w:cs="Times New Roman"/>
          <w:sz w:val="24"/>
          <w:szCs w:val="24"/>
        </w:rPr>
        <w:t xml:space="preserve">THE ADT Corporation (2013): Building On a secure Foundation Annual Report. Retrieved from </w:t>
      </w:r>
      <w:hyperlink r:id="rId10" w:history="1">
        <w:r w:rsidRPr="00D863D2">
          <w:rPr>
            <w:rStyle w:val="Hyperlink"/>
            <w:rFonts w:ascii="Times New Roman" w:hAnsi="Times New Roman" w:cs="Times New Roman"/>
            <w:sz w:val="24"/>
            <w:szCs w:val="24"/>
          </w:rPr>
          <w:t>https://www.adt.com/content/dam/adt-core/pdf/ADT_13AR_FN.pdf</w:t>
        </w:r>
      </w:hyperlink>
    </w:p>
    <w:p w:rsidR="00C901B3" w:rsidRPr="00D863D2" w:rsidRDefault="00C901B3" w:rsidP="00D863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63D2">
        <w:rPr>
          <w:rFonts w:ascii="Times New Roman" w:hAnsi="Times New Roman" w:cs="Times New Roman"/>
          <w:sz w:val="24"/>
          <w:szCs w:val="24"/>
        </w:rPr>
        <w:t xml:space="preserve">Sayers.J. (2016): How demographic changes will impact organizations and managers. Retrieved from </w:t>
      </w:r>
      <w:hyperlink r:id="rId11" w:history="1">
        <w:r w:rsidRPr="00D863D2">
          <w:rPr>
            <w:rStyle w:val="Hyperlink"/>
            <w:rFonts w:ascii="Times New Roman" w:hAnsi="Times New Roman" w:cs="Times New Roman"/>
            <w:sz w:val="24"/>
            <w:szCs w:val="24"/>
          </w:rPr>
          <w:t>https://bookboonglobal.com/how-demographic-changes-will-impact-organizations-and-managers/</w:t>
        </w:r>
      </w:hyperlink>
    </w:p>
    <w:p w:rsidR="00DB5CA3" w:rsidRPr="00D863D2" w:rsidRDefault="00DB5CA3" w:rsidP="00D863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63D2">
        <w:rPr>
          <w:rFonts w:ascii="Times New Roman" w:hAnsi="Times New Roman" w:cs="Times New Roman"/>
          <w:sz w:val="24"/>
          <w:szCs w:val="24"/>
        </w:rPr>
        <w:t xml:space="preserve">Kingston. R and </w:t>
      </w:r>
      <w:r w:rsidR="00D863D2" w:rsidRPr="00D863D2">
        <w:rPr>
          <w:rFonts w:ascii="Times New Roman" w:hAnsi="Times New Roman" w:cs="Times New Roman"/>
          <w:sz w:val="24"/>
          <w:szCs w:val="24"/>
        </w:rPr>
        <w:t>Rajesh. (</w:t>
      </w:r>
      <w:r w:rsidRPr="00D863D2">
        <w:rPr>
          <w:rFonts w:ascii="Times New Roman" w:hAnsi="Times New Roman" w:cs="Times New Roman"/>
          <w:sz w:val="24"/>
          <w:szCs w:val="24"/>
        </w:rPr>
        <w:t>2019)</w:t>
      </w:r>
      <w:r w:rsidR="00D863D2" w:rsidRPr="00D863D2">
        <w:rPr>
          <w:rFonts w:ascii="Times New Roman" w:hAnsi="Times New Roman" w:cs="Times New Roman"/>
          <w:sz w:val="24"/>
          <w:szCs w:val="24"/>
        </w:rPr>
        <w:t>: The</w:t>
      </w:r>
      <w:r w:rsidRPr="00D863D2">
        <w:rPr>
          <w:rFonts w:ascii="Times New Roman" w:hAnsi="Times New Roman" w:cs="Times New Roman"/>
          <w:sz w:val="24"/>
          <w:szCs w:val="24"/>
        </w:rPr>
        <w:t xml:space="preserve"> Effect of Demographic and Social Factors on the Decision-Making of Community Pharmacists in Ethical </w:t>
      </w:r>
      <w:r w:rsidR="00D863D2" w:rsidRPr="00D863D2">
        <w:rPr>
          <w:rFonts w:ascii="Times New Roman" w:hAnsi="Times New Roman" w:cs="Times New Roman"/>
          <w:sz w:val="24"/>
          <w:szCs w:val="24"/>
        </w:rPr>
        <w:t>Dilemmas. Retrieved</w:t>
      </w:r>
      <w:r w:rsidRPr="00D863D2">
        <w:rPr>
          <w:rFonts w:ascii="Times New Roman" w:hAnsi="Times New Roman" w:cs="Times New Roman"/>
          <w:sz w:val="24"/>
          <w:szCs w:val="24"/>
        </w:rPr>
        <w:t xml:space="preserve"> from </w:t>
      </w:r>
      <w:hyperlink r:id="rId12" w:history="1">
        <w:r w:rsidRPr="00D863D2">
          <w:rPr>
            <w:rStyle w:val="Hyperlink"/>
            <w:rFonts w:ascii="Times New Roman" w:hAnsi="Times New Roman" w:cs="Times New Roman"/>
            <w:sz w:val="24"/>
            <w:szCs w:val="24"/>
          </w:rPr>
          <w:t>https://www.ncbi.nlm.nih.gov/pmc/articles/PMC6830021/</w:t>
        </w:r>
      </w:hyperlink>
    </w:p>
    <w:p w:rsidR="00DB5CA3" w:rsidRPr="00D863D2" w:rsidRDefault="00DB5CA3" w:rsidP="00D863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63D2">
        <w:rPr>
          <w:rFonts w:ascii="Times New Roman" w:hAnsi="Times New Roman" w:cs="Times New Roman"/>
          <w:sz w:val="24"/>
          <w:szCs w:val="24"/>
        </w:rPr>
        <w:t>Garet.A</w:t>
      </w:r>
      <w:r w:rsidR="00D863D2" w:rsidRPr="00D863D2">
        <w:rPr>
          <w:rFonts w:ascii="Times New Roman" w:hAnsi="Times New Roman" w:cs="Times New Roman"/>
          <w:sz w:val="24"/>
          <w:szCs w:val="24"/>
        </w:rPr>
        <w:t>. (NOV</w:t>
      </w:r>
      <w:r w:rsidRPr="00D863D2">
        <w:rPr>
          <w:rFonts w:ascii="Times New Roman" w:hAnsi="Times New Roman" w:cs="Times New Roman"/>
          <w:sz w:val="24"/>
          <w:szCs w:val="24"/>
        </w:rPr>
        <w:t xml:space="preserve"> 17, 2016)</w:t>
      </w:r>
      <w:r w:rsidR="00D863D2" w:rsidRPr="00D863D2">
        <w:rPr>
          <w:rFonts w:ascii="Times New Roman" w:hAnsi="Times New Roman" w:cs="Times New Roman"/>
          <w:sz w:val="24"/>
          <w:szCs w:val="24"/>
        </w:rPr>
        <w:t>: ADT’s</w:t>
      </w:r>
      <w:r w:rsidRPr="00D863D2">
        <w:rPr>
          <w:rFonts w:ascii="Times New Roman" w:hAnsi="Times New Roman" w:cs="Times New Roman"/>
          <w:sz w:val="24"/>
          <w:szCs w:val="24"/>
        </w:rPr>
        <w:t xml:space="preserve"> Digital Transformation – 140 Years in the Making. Retrieved from </w:t>
      </w:r>
      <w:hyperlink r:id="rId13" w:history="1">
        <w:r w:rsidRPr="00D863D2">
          <w:rPr>
            <w:rStyle w:val="Hyperlink"/>
            <w:rFonts w:ascii="Times New Roman" w:hAnsi="Times New Roman" w:cs="Times New Roman"/>
            <w:sz w:val="24"/>
            <w:szCs w:val="24"/>
          </w:rPr>
          <w:t>https://digital.hbs.edu/platform-rctom/submission/adts-digital-transformation-140-</w:t>
        </w:r>
        <w:bookmarkStart w:id="0" w:name="_GoBack"/>
        <w:bookmarkEnd w:id="0"/>
        <w:r w:rsidRPr="00D863D2">
          <w:rPr>
            <w:rStyle w:val="Hyperlink"/>
            <w:rFonts w:ascii="Times New Roman" w:hAnsi="Times New Roman" w:cs="Times New Roman"/>
            <w:sz w:val="24"/>
            <w:szCs w:val="24"/>
          </w:rPr>
          <w:t>years-in-the-making/</w:t>
        </w:r>
      </w:hyperlink>
    </w:p>
    <w:p w:rsidR="00D863D2" w:rsidRPr="00D863D2" w:rsidRDefault="00DB5CA3" w:rsidP="00D863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63D2">
        <w:rPr>
          <w:rFonts w:ascii="Times New Roman" w:hAnsi="Times New Roman" w:cs="Times New Roman"/>
          <w:sz w:val="24"/>
          <w:szCs w:val="24"/>
        </w:rPr>
        <w:t xml:space="preserve">Small Business Development Centers </w:t>
      </w:r>
      <w:r w:rsidR="00D863D2" w:rsidRPr="00D863D2">
        <w:rPr>
          <w:rFonts w:ascii="Times New Roman" w:hAnsi="Times New Roman" w:cs="Times New Roman"/>
          <w:sz w:val="24"/>
          <w:szCs w:val="24"/>
        </w:rPr>
        <w:t xml:space="preserve">(2012): </w:t>
      </w:r>
      <w:r w:rsidRPr="00D863D2">
        <w:rPr>
          <w:rFonts w:ascii="Times New Roman" w:hAnsi="Times New Roman" w:cs="Times New Roman"/>
          <w:sz w:val="24"/>
          <w:szCs w:val="24"/>
        </w:rPr>
        <w:t xml:space="preserve">WHY IS TECHNOLOGY IMPORTANT IN </w:t>
      </w:r>
      <w:r w:rsidR="00D863D2" w:rsidRPr="00D863D2">
        <w:rPr>
          <w:rFonts w:ascii="Times New Roman" w:hAnsi="Times New Roman" w:cs="Times New Roman"/>
          <w:sz w:val="24"/>
          <w:szCs w:val="24"/>
        </w:rPr>
        <w:t xml:space="preserve">BUSINESS? Retrieved from </w:t>
      </w:r>
      <w:hyperlink r:id="rId14" w:history="1">
        <w:r w:rsidR="00D863D2" w:rsidRPr="00D863D2">
          <w:rPr>
            <w:rStyle w:val="Hyperlink"/>
            <w:rFonts w:ascii="Times New Roman" w:hAnsi="Times New Roman" w:cs="Times New Roman"/>
            <w:sz w:val="24"/>
            <w:szCs w:val="24"/>
          </w:rPr>
          <w:t>https://www.oksbdc.org/why-is-technology-important-in-business/</w:t>
        </w:r>
      </w:hyperlink>
    </w:p>
    <w:p w:rsidR="00DB5CA3" w:rsidRPr="00D863D2" w:rsidRDefault="00DB5CA3" w:rsidP="00D863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DB5CA3" w:rsidRPr="00D863D2" w:rsidRDefault="00DB5CA3" w:rsidP="00D863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DB5CA3" w:rsidRPr="00D863D2" w:rsidRDefault="00DB5CA3" w:rsidP="00D863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22199C" w:rsidRPr="00D863D2" w:rsidRDefault="0022199C" w:rsidP="00D863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22199C" w:rsidRPr="00D863D2" w:rsidSect="009D6D2D"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B79" w:rsidRDefault="00615B79" w:rsidP="009D6D2D">
      <w:pPr>
        <w:spacing w:after="0" w:line="240" w:lineRule="auto"/>
      </w:pPr>
      <w:r>
        <w:separator/>
      </w:r>
    </w:p>
  </w:endnote>
  <w:endnote w:type="continuationSeparator" w:id="0">
    <w:p w:rsidR="00615B79" w:rsidRDefault="00615B79" w:rsidP="009D6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B79" w:rsidRDefault="00615B79" w:rsidP="009D6D2D">
      <w:pPr>
        <w:spacing w:after="0" w:line="240" w:lineRule="auto"/>
      </w:pPr>
      <w:r>
        <w:separator/>
      </w:r>
    </w:p>
  </w:footnote>
  <w:footnote w:type="continuationSeparator" w:id="0">
    <w:p w:rsidR="00615B79" w:rsidRDefault="00615B79" w:rsidP="009D6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D2D" w:rsidRDefault="009D6D2D" w:rsidP="009D6D2D">
    <w:pPr>
      <w:pStyle w:val="Header"/>
    </w:pPr>
    <w:r>
      <w:t xml:space="preserve">ADT COMPANY </w:t>
    </w:r>
    <w:r>
      <w:t xml:space="preserve">                                                                                                                                                           </w:t>
    </w:r>
    <w:sdt>
      <w:sdtPr>
        <w:id w:val="68771751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63D2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9D6D2D" w:rsidRDefault="009D6D2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6D2D" w:rsidRDefault="009D6D2D" w:rsidP="009D6D2D">
    <w:pPr>
      <w:pStyle w:val="Header"/>
    </w:pPr>
    <w:r>
      <w:t xml:space="preserve">Running head:                                                  ADT COMPANY                                                                                  </w:t>
    </w:r>
    <w:sdt>
      <w:sdtPr>
        <w:id w:val="-10726611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63D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9D6D2D" w:rsidRDefault="009D6D2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411AE"/>
    <w:multiLevelType w:val="hybridMultilevel"/>
    <w:tmpl w:val="E4789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F973FA"/>
    <w:multiLevelType w:val="hybridMultilevel"/>
    <w:tmpl w:val="19AE9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3F950F1"/>
    <w:multiLevelType w:val="hybridMultilevel"/>
    <w:tmpl w:val="02AA80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8F6"/>
    <w:rsid w:val="0022199C"/>
    <w:rsid w:val="0034440E"/>
    <w:rsid w:val="00615B79"/>
    <w:rsid w:val="007476DB"/>
    <w:rsid w:val="007626CC"/>
    <w:rsid w:val="008F21F7"/>
    <w:rsid w:val="009D6D2D"/>
    <w:rsid w:val="00A058F6"/>
    <w:rsid w:val="00AC4E1C"/>
    <w:rsid w:val="00C901B3"/>
    <w:rsid w:val="00D2338E"/>
    <w:rsid w:val="00D863D2"/>
    <w:rsid w:val="00DB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901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1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C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1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219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6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D2D"/>
  </w:style>
  <w:style w:type="paragraph" w:styleId="Footer">
    <w:name w:val="footer"/>
    <w:basedOn w:val="Normal"/>
    <w:link w:val="FooterChar"/>
    <w:uiPriority w:val="99"/>
    <w:unhideWhenUsed/>
    <w:rsid w:val="009D6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D2D"/>
  </w:style>
  <w:style w:type="paragraph" w:styleId="BalloonText">
    <w:name w:val="Balloon Text"/>
    <w:basedOn w:val="Normal"/>
    <w:link w:val="BalloonTextChar"/>
    <w:uiPriority w:val="99"/>
    <w:semiHidden/>
    <w:unhideWhenUsed/>
    <w:rsid w:val="009D6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2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901B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901B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1B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CA3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901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1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C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1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219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6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D2D"/>
  </w:style>
  <w:style w:type="paragraph" w:styleId="Footer">
    <w:name w:val="footer"/>
    <w:basedOn w:val="Normal"/>
    <w:link w:val="FooterChar"/>
    <w:uiPriority w:val="99"/>
    <w:unhideWhenUsed/>
    <w:rsid w:val="009D6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D2D"/>
  </w:style>
  <w:style w:type="paragraph" w:styleId="BalloonText">
    <w:name w:val="Balloon Text"/>
    <w:basedOn w:val="Normal"/>
    <w:link w:val="BalloonTextChar"/>
    <w:uiPriority w:val="99"/>
    <w:semiHidden/>
    <w:unhideWhenUsed/>
    <w:rsid w:val="009D6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2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901B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901B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1B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CA3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7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9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7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6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272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4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7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84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3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1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692879">
              <w:marLeft w:val="0"/>
              <w:marRight w:val="0"/>
              <w:marTop w:val="0"/>
              <w:marBottom w:val="3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7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4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igital.hbs.edu/platform-rctom/submission/adts-digital-transformation-140-years-in-the-making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ncbi.nlm.nih.gov/pmc/articles/PMC6830021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ookboonglobal.com/how-demographic-changes-will-impact-organizations-and-managers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adt.com/content/dam/adt-core/pdf/ADT_13AR_FN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ata.worldbank.org/indicator/SE.ADT.LITR.ZS" TargetMode="External"/><Relationship Id="rId14" Type="http://schemas.openxmlformats.org/officeDocument/2006/relationships/hyperlink" Target="https://www.oksbdc.org/why-is-technology-important-in-busine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hp</cp:lastModifiedBy>
  <cp:revision>2</cp:revision>
  <cp:lastPrinted>2020-03-21T18:14:00Z</cp:lastPrinted>
  <dcterms:created xsi:type="dcterms:W3CDTF">2020-03-21T19:42:00Z</dcterms:created>
  <dcterms:modified xsi:type="dcterms:W3CDTF">2020-03-21T19:42:00Z</dcterms:modified>
</cp:coreProperties>
</file>